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636A9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31905D40" w:rsidR="003B1141" w:rsidRDefault="00E738EA" w:rsidP="002E5F59">
            <w:pPr>
              <w:tabs>
                <w:tab w:val="left" w:pos="2018"/>
              </w:tabs>
              <w:spacing w:before="120"/>
            </w:pPr>
            <w:r w:rsidRPr="00E738EA">
              <w:t>Tổ chuyên môn</w:t>
            </w:r>
            <w:r w:rsidR="00AB2F74">
              <w:tab/>
            </w:r>
            <w:r w:rsidRPr="00E738EA">
              <w:t>:</w:t>
            </w:r>
            <w:r w:rsidR="00DD56B4">
              <w:t xml:space="preserve"> </w:t>
            </w:r>
            <w:r w:rsidR="00CA2540">
              <w:t>Tiếng Anh</w:t>
            </w:r>
            <w:r w:rsidR="004C79C9">
              <w:t>;</w:t>
            </w:r>
          </w:p>
          <w:p w14:paraId="3340D0D0" w14:textId="39282C4C" w:rsidR="006D3B36" w:rsidRDefault="006D3B36" w:rsidP="002E5F59">
            <w:pPr>
              <w:tabs>
                <w:tab w:val="left" w:pos="2018"/>
              </w:tabs>
              <w:spacing w:before="120"/>
            </w:pPr>
            <w:r>
              <w:t>Họ tên Giáo viên</w:t>
            </w:r>
            <w:r w:rsidR="00AB2F74">
              <w:tab/>
            </w:r>
            <w:r>
              <w:t xml:space="preserve">: </w:t>
            </w:r>
            <w:r w:rsidR="00546F28">
              <w:t>Huỳnh Ngọc Yến Nhi</w:t>
            </w:r>
            <w:r w:rsidR="004C79C9">
              <w:t>;</w:t>
            </w:r>
          </w:p>
          <w:p w14:paraId="0C8739FB" w14:textId="1F954296" w:rsidR="004C79C9" w:rsidRDefault="004C79C9" w:rsidP="002E5F59">
            <w:pPr>
              <w:tabs>
                <w:tab w:val="left" w:pos="2018"/>
              </w:tabs>
              <w:spacing w:before="120"/>
            </w:pPr>
            <w:r>
              <w:t>Lớ</w:t>
            </w:r>
            <w:r w:rsidR="0097725C">
              <w:t>p chủ nhiệ</w:t>
            </w:r>
            <w:r w:rsidR="00CA2540">
              <w:t>m</w:t>
            </w:r>
            <w:r w:rsidR="00CA2540">
              <w:tab/>
              <w:t>: 10a7</w:t>
            </w:r>
            <w:r>
              <w:t>;</w:t>
            </w:r>
          </w:p>
          <w:p w14:paraId="5598C55E" w14:textId="638F31BF" w:rsidR="004C79C9" w:rsidRPr="00E738EA" w:rsidRDefault="00255F6A" w:rsidP="00255F6A">
            <w:pPr>
              <w:tabs>
                <w:tab w:val="left" w:pos="2018"/>
              </w:tabs>
              <w:spacing w:before="120"/>
            </w:pPr>
            <w:r>
              <w:t>Sĩ số</w:t>
            </w:r>
            <w:r w:rsidR="004C79C9">
              <w:t xml:space="preserve"> họ</w:t>
            </w:r>
            <w:r w:rsidR="00CA2540">
              <w:t>c sinh</w:t>
            </w:r>
            <w:r w:rsidR="00CA2540">
              <w:tab/>
              <w:t>: 44</w:t>
            </w:r>
            <w:r w:rsidR="00FD3476">
              <w:t>;</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99166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" strokecolor="black [3200]" strokeweight="1.5pt">
                      <v:stroke joinstyle="miter"/>
                      <w10:anchorlock/>
                    </v:line>
                  </w:pict>
                </mc:Fallback>
              </mc:AlternateContent>
            </w:r>
          </w:p>
          <w:p w14:paraId="60D892AB" w14:textId="6EE7E9BF" w:rsidR="00386454" w:rsidRPr="00C14859" w:rsidRDefault="004B2D4D" w:rsidP="008E5C5A">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386454" w:rsidRPr="00C14859">
              <w:rPr>
                <w:i/>
                <w:iCs/>
                <w:sz w:val="28"/>
                <w:szCs w:val="28"/>
              </w:rPr>
              <w:t xml:space="preserve">, </w:t>
            </w:r>
            <w:bookmarkStart w:id="0" w:name="_GoBack"/>
            <w:bookmarkEnd w:id="0"/>
            <w:r w:rsidR="00386454" w:rsidRPr="00C14859">
              <w:rPr>
                <w:i/>
                <w:iCs/>
                <w:sz w:val="28"/>
                <w:szCs w:val="28"/>
              </w:rPr>
              <w:t xml:space="preserve">ngày </w:t>
            </w:r>
            <w:r w:rsidR="008E5C5A">
              <w:rPr>
                <w:i/>
                <w:iCs/>
                <w:sz w:val="28"/>
                <w:szCs w:val="28"/>
              </w:rPr>
              <w:t>10</w:t>
            </w:r>
            <w:r w:rsidR="00386454" w:rsidRPr="00C14859">
              <w:rPr>
                <w:i/>
                <w:iCs/>
                <w:sz w:val="28"/>
                <w:szCs w:val="28"/>
              </w:rPr>
              <w:t xml:space="preserve"> tháng </w:t>
            </w:r>
            <w:r w:rsidR="008E5C5A">
              <w:rPr>
                <w:i/>
                <w:iCs/>
                <w:sz w:val="28"/>
                <w:szCs w:val="28"/>
              </w:rPr>
              <w:t>01</w:t>
            </w:r>
            <w:r w:rsidR="00386454" w:rsidRPr="00C14859">
              <w:rPr>
                <w:i/>
                <w:iCs/>
                <w:sz w:val="28"/>
                <w:szCs w:val="28"/>
              </w:rPr>
              <w:t xml:space="preserve"> năm </w:t>
            </w:r>
            <w:r w:rsidR="003F17AE" w:rsidRPr="008E5C5A">
              <w:rPr>
                <w:i/>
                <w:iCs/>
                <w:sz w:val="28"/>
                <w:szCs w:val="28"/>
              </w:rPr>
              <w:t>202</w:t>
            </w:r>
            <w:r w:rsidR="008E5C5A" w:rsidRPr="008E5C5A">
              <w:rPr>
                <w:i/>
                <w:iCs/>
                <w:sz w:val="28"/>
                <w:szCs w:val="28"/>
              </w:rPr>
              <w:t>3</w:t>
            </w:r>
          </w:p>
        </w:tc>
      </w:tr>
      <w:tr w:rsidR="00297C94" w:rsidRPr="00DB1015" w14:paraId="024E0E19" w14:textId="77777777" w:rsidTr="00F1644F">
        <w:trPr>
          <w:jc w:val="center"/>
        </w:trPr>
        <w:tc>
          <w:tcPr>
            <w:tcW w:w="5000" w:type="pct"/>
            <w:gridSpan w:val="2"/>
          </w:tcPr>
          <w:p w14:paraId="11E110CC" w14:textId="334B0094" w:rsidR="0079140D" w:rsidRPr="00DB1015" w:rsidRDefault="000D06AF" w:rsidP="002E5F59">
            <w:pPr>
              <w:spacing w:before="120"/>
              <w:jc w:val="center"/>
              <w:rPr>
                <w:b/>
                <w:bCs/>
              </w:rPr>
            </w:pPr>
            <w:r>
              <w:rPr>
                <w:b/>
                <w:bCs/>
              </w:rPr>
              <w:t>BÁO CÁO HOẠT ĐỘNG TRẢI NGHIỆM &amp; HƯỚNG NGHIỆP (TN&amp;HN / GDPT 2018) LỚ</w:t>
            </w:r>
            <w:r w:rsidR="0047753A">
              <w:rPr>
                <w:b/>
                <w:bCs/>
              </w:rPr>
              <w:t>P 10A7</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9F3F0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15"/>
        <w:gridCol w:w="4606"/>
        <w:gridCol w:w="1441"/>
        <w:gridCol w:w="2013"/>
        <w:gridCol w:w="3454"/>
        <w:gridCol w:w="2842"/>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t xml:space="preserve">Lồng ghép nội dung giáo dục phòng, chống </w:t>
            </w:r>
            <w:r w:rsidRPr="00F36FDE">
              <w:rPr>
                <w:sz w:val="24"/>
                <w:szCs w:val="24"/>
              </w:rPr>
              <w:lastRenderedPageBreak/>
              <w:t>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t xml:space="preserve">Khách mời (Đoàn Nghệ thuật </w:t>
            </w:r>
            <w:r>
              <w:rPr>
                <w:sz w:val="24"/>
                <w:szCs w:val="24"/>
              </w:rPr>
              <w:lastRenderedPageBreak/>
              <w:t>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t>GVBM Lịch Sử và GVBM QP&amp;AN;</w:t>
            </w:r>
          </w:p>
          <w:p w14:paraId="2809EA6F" w14:textId="77777777" w:rsidR="00FC0341" w:rsidRDefault="00FC0341" w:rsidP="00FC0341">
            <w:pPr>
              <w:spacing w:before="120"/>
              <w:jc w:val="center"/>
              <w:rPr>
                <w:sz w:val="24"/>
                <w:szCs w:val="24"/>
              </w:rPr>
            </w:pPr>
            <w:r>
              <w:rPr>
                <w:sz w:val="24"/>
                <w:szCs w:val="24"/>
              </w:rPr>
              <w:lastRenderedPageBreak/>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 xml:space="preserve">GDNGLL: Thanh niên với việc giữ gìn bản </w:t>
            </w:r>
            <w:r w:rsidRPr="00F36FDE">
              <w:rPr>
                <w:sz w:val="24"/>
                <w:szCs w:val="24"/>
              </w:rPr>
              <w:lastRenderedPageBreak/>
              <w:t>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lastRenderedPageBreak/>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w:t>
            </w:r>
            <w:r>
              <w:rPr>
                <w:sz w:val="24"/>
                <w:szCs w:val="24"/>
              </w:rPr>
              <w:lastRenderedPageBreak/>
              <w:t>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lastRenderedPageBreak/>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Hoạt động tìm hiểu nghề nghiệp thông qua việc phân tích phẩm chất, 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 xml:space="preserve">Hoạt động rèn luyện phẩm chất, năng lực phù hợp với định hướng nghề nghiệp dựa trên đánh giá sự phù hợp của bản </w:t>
            </w:r>
            <w:r>
              <w:rPr>
                <w:sz w:val="24"/>
                <w:szCs w:val="24"/>
              </w:rPr>
              <w:lastRenderedPageBreak/>
              <w:t>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lastRenderedPageBreak/>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lastRenderedPageBreak/>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15"/>
        <w:gridCol w:w="6333"/>
        <w:gridCol w:w="1582"/>
        <w:gridCol w:w="1872"/>
        <w:gridCol w:w="2589"/>
        <w:gridCol w:w="1980"/>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15"/>
        <w:gridCol w:w="6333"/>
        <w:gridCol w:w="1582"/>
        <w:gridCol w:w="1872"/>
        <w:gridCol w:w="2589"/>
        <w:gridCol w:w="1980"/>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43321924" w:rsidR="00585478" w:rsidRPr="00F36FDE" w:rsidRDefault="00585478" w:rsidP="00585478">
            <w:pPr>
              <w:spacing w:before="120"/>
              <w:jc w:val="center"/>
              <w:rPr>
                <w:sz w:val="24"/>
                <w:szCs w:val="24"/>
              </w:rPr>
            </w:pPr>
            <w:r>
              <w:rPr>
                <w:sz w:val="24"/>
                <w:szCs w:val="24"/>
              </w:rPr>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 xml:space="preserve">Hoạt động tìm hiểu và bảo vệ môi trường; thuyết </w:t>
            </w:r>
            <w:r>
              <w:rPr>
                <w:sz w:val="24"/>
                <w:szCs w:val="24"/>
              </w:rPr>
              <w:lastRenderedPageBreak/>
              <w:t>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143C62D4" w:rsidR="00585478" w:rsidRPr="00F36FDE" w:rsidRDefault="00585478" w:rsidP="00585478">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lastRenderedPageBreak/>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F1BF9C8" w:rsidR="004A1B72" w:rsidRPr="00F36FDE" w:rsidRDefault="004A1B72"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4F4A6265" w:rsidR="004A1B72" w:rsidRPr="00F36FDE" w:rsidRDefault="004A1B72" w:rsidP="004A1B72">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t>Đoàn TN</w:t>
            </w:r>
          </w:p>
        </w:tc>
        <w:tc>
          <w:tcPr>
            <w:tcW w:w="657" w:type="pct"/>
          </w:tcPr>
          <w:p w14:paraId="225ECC7F" w14:textId="73AD9661" w:rsidR="004A1B72" w:rsidRPr="00F36FDE" w:rsidRDefault="004A1B72" w:rsidP="004A1B72">
            <w:pPr>
              <w:spacing w:before="120"/>
              <w:jc w:val="center"/>
              <w:rPr>
                <w:sz w:val="24"/>
                <w:szCs w:val="24"/>
              </w:rPr>
            </w:pPr>
            <w:r>
              <w:rPr>
                <w:sz w:val="24"/>
                <w:szCs w:val="24"/>
              </w:rPr>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lastRenderedPageBreak/>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19B80DFA" w:rsidR="008B3BC4" w:rsidRPr="005A1CFE" w:rsidRDefault="00892C75" w:rsidP="002E5F59">
            <w:pPr>
              <w:spacing w:before="120"/>
              <w:jc w:val="center"/>
              <w:rPr>
                <w:b/>
                <w:bCs/>
              </w:rPr>
            </w:pPr>
            <w:r>
              <w:rPr>
                <w:b/>
                <w:bCs/>
              </w:rPr>
              <w:t xml:space="preserve"> </w:t>
            </w:r>
            <w:r w:rsidR="00AF52A1">
              <w:rPr>
                <w:b/>
                <w:bCs/>
              </w:rPr>
              <w:t>Huỳnh Ngọc Yến Nhi</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9D1A0" w14:textId="77777777" w:rsidR="007E00AF" w:rsidRDefault="007E00AF" w:rsidP="00433966">
      <w:pPr>
        <w:spacing w:before="0" w:after="0"/>
      </w:pPr>
      <w:r>
        <w:separator/>
      </w:r>
    </w:p>
  </w:endnote>
  <w:endnote w:type="continuationSeparator" w:id="0">
    <w:p w14:paraId="75432EBF" w14:textId="77777777" w:rsidR="007E00AF" w:rsidRDefault="007E00AF"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EDD4" w14:textId="77777777" w:rsidR="007E00AF" w:rsidRDefault="007E00AF" w:rsidP="00433966">
      <w:pPr>
        <w:spacing w:before="0" w:after="0"/>
      </w:pPr>
      <w:r>
        <w:separator/>
      </w:r>
    </w:p>
  </w:footnote>
  <w:footnote w:type="continuationSeparator" w:id="0">
    <w:p w14:paraId="3FACD6D0" w14:textId="77777777" w:rsidR="007E00AF" w:rsidRDefault="007E00AF"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8E5C5A" w:rsidRPr="008E5C5A">
      <w:rPr>
        <w:b/>
        <w:bCs/>
        <w:noProof/>
        <w:sz w:val="18"/>
        <w:szCs w:val="18"/>
      </w:rPr>
      <w:t>2</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53A"/>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6F28"/>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0AF"/>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5788"/>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C5A"/>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E04"/>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2A1"/>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2540"/>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docId w15:val="{56C4F6C7-1A1B-4956-B601-938AE5E4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1919</TotalTime>
  <Pages>11</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2909</cp:revision>
  <dcterms:created xsi:type="dcterms:W3CDTF">2021-12-22T01:23:00Z</dcterms:created>
  <dcterms:modified xsi:type="dcterms:W3CDTF">2023-01-12T09:05:00Z</dcterms:modified>
</cp:coreProperties>
</file>